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6BAB" w14:textId="3EAA9957" w:rsidR="00964894" w:rsidRPr="00964894" w:rsidRDefault="00964894" w:rsidP="00964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964894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1FFCDCF" wp14:editId="09680968">
            <wp:extent cx="4124325" cy="2752725"/>
            <wp:effectExtent l="0" t="0" r="9525" b="9525"/>
            <wp:docPr id="2129063259" name="Рисунок 1" descr="Чем грозит теневая занят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грозит теневая занятость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676C" w14:textId="77777777" w:rsidR="00964894" w:rsidRPr="00964894" w:rsidRDefault="00964894" w:rsidP="00964894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ЧЕМ ГРОЗИТ ТЕНЕВАЯ ЗАНЯТОСТЬ?</w:t>
      </w:r>
    </w:p>
    <w:p w14:paraId="6E9E6E14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212121"/>
          <w:kern w:val="0"/>
          <w:sz w:val="24"/>
          <w:szCs w:val="24"/>
          <w:shd w:val="clear" w:color="auto" w:fill="FFFFFF"/>
          <w:lang w:eastAsia="ru-RU"/>
          <w14:ligatures w14:val="none"/>
        </w:rPr>
        <w:t>В настоящее время борьба с теневой экономикой становится жизненно необходимой. </w:t>
      </w: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 Получая более высокую зарплату «в конверте», люди забывают, что теряют гораздо больше – абсолютно все меры социальной поддержки.</w:t>
      </w:r>
    </w:p>
    <w:p w14:paraId="4EF1D8EB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В соответствии с Трудовым кодексом Российской Федерации регулирование трудовых отношений между работником и работодателем</w:t>
      </w:r>
      <w:r w:rsidRPr="00964894">
        <w:rPr>
          <w:rFonts w:ascii="Open Sans" w:eastAsia="Times New Roman" w:hAnsi="Open Sans" w:cs="Open Sans"/>
          <w:color w:val="212121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14:paraId="2F1B9FB1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Не оформление с работодателем трудовых отношений влечет за собой негативные последствия, как для работника, так и для работодателя.</w:t>
      </w:r>
    </w:p>
    <w:p w14:paraId="51CA077E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Работник рискует:</w:t>
      </w:r>
    </w:p>
    <w:p w14:paraId="4E8E3D78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  получать заниженную оплату труда;</w:t>
      </w:r>
    </w:p>
    <w:p w14:paraId="41D9167C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  не получить заработную плату в случае любого конфликта с работодателем;</w:t>
      </w:r>
    </w:p>
    <w:p w14:paraId="4040707C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  не получить отпускные или вовсе не пойти в отпуск; </w:t>
      </w:r>
    </w:p>
    <w:p w14:paraId="03280BEF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  не получить оплату листка нетрудоспособности;</w:t>
      </w:r>
    </w:p>
    <w:p w14:paraId="325E7CDB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·        полностью лишиться социальных гарантий, предусмотренных трудовым договором; получить отказ в расследовании несчастного случая на производстве;</w:t>
      </w:r>
    </w:p>
    <w:p w14:paraId="6DE8BDC4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  не получить расчет при увольнении и др.</w:t>
      </w:r>
    </w:p>
    <w:p w14:paraId="14C501BD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На уровне работодателя</w:t>
      </w: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</w:t>
      </w:r>
    </w:p>
    <w:p w14:paraId="64E07B1C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Легализация трудовых отношений приобретает сегодня особую значимость, так как это значительный источник для пополнения доходов областного и местного бюджетов, от которых зависит как объем услуг, оказываемых гражданам за счет бюджета, так и гарантия трудовых прав работника. Недостаточное финансирование бюджетной сферы </w:t>
      </w:r>
      <w:proofErr w:type="gramStart"/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- это</w:t>
      </w:r>
      <w:proofErr w:type="gramEnd"/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ограничение возможности повышения оплаты труда в бюджетной сфере и, по сути, воровство социальных прав работников, их будущих пенсий.</w:t>
      </w:r>
    </w:p>
    <w:p w14:paraId="12DFDE01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Ответственность для работодателя предусмотрена довольно серьезная:</w:t>
      </w:r>
    </w:p>
    <w:p w14:paraId="3154975E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Согласно, статьи 419 Трудового кодекса Российской Федерации.</w:t>
      </w:r>
    </w:p>
    <w:p w14:paraId="153FC42C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Лица, виновные в нарушении трудового законодательства и иных актов, содержащих нормы трудового права, привлекаются к </w:t>
      </w:r>
      <w:hyperlink r:id="rId5" w:history="1">
        <w:r w:rsidRPr="0096489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дисциплинарной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4A55895A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соответствии с частью 1 статьи 5.27. Кодекса об </w:t>
      </w:r>
      <w:hyperlink r:id="rId6" w:history="1">
        <w:r w:rsidRPr="00964894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административных правонарушениях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РФ нарушение трудового законодательства влечет предупреждение или наложение </w:t>
      </w:r>
      <w:hyperlink r:id="rId7" w:history="1">
        <w:r w:rsidRPr="00964894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административного штрафа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:</w:t>
      </w:r>
    </w:p>
    <w:p w14:paraId="4E831278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 на должностных лиц в размере от 1000 до 5000 тысяч рублей;</w:t>
      </w:r>
    </w:p>
    <w:p w14:paraId="15685818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 на лиц, осуществляющих </w:t>
      </w:r>
      <w:hyperlink r:id="rId8" w:history="1">
        <w:r w:rsidRPr="00964894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предпринимательскую деятельность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без образования юридического лица, от 1000 до 5000 тысяч рублей;</w:t>
      </w:r>
    </w:p>
    <w:p w14:paraId="5F0843AB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 на юридических лиц от 30 000 до 50 000 рублей.</w:t>
      </w:r>
    </w:p>
    <w:p w14:paraId="5B18E4BD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Совершение </w:t>
      </w:r>
      <w:hyperlink r:id="rId9" w:history="1">
        <w:r w:rsidRPr="00964894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административного правонарушения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14:paraId="650C1CE5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·       на должностных лиц в размере от 10 000 до 20 000 рублей или дисквалификацию на срок от одного года до трех лет;</w:t>
      </w:r>
    </w:p>
    <w:p w14:paraId="1CBD6F29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 на лиц, осуществляющих </w:t>
      </w:r>
      <w:hyperlink r:id="rId10" w:history="1">
        <w:r w:rsidRPr="00964894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предпринимательскую деятельность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без образования юридического лица, от 10 000 до 20 000 рублей;</w:t>
      </w:r>
    </w:p>
    <w:p w14:paraId="2A5E35F0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·       на юридических лиц от 50 000 до 70 000 рублей.</w:t>
      </w:r>
    </w:p>
    <w:p w14:paraId="7B47FAF2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proofErr w:type="gramStart"/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>Согласно статьи</w:t>
      </w:r>
      <w:proofErr w:type="gramEnd"/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u w:val="single"/>
          <w:lang w:eastAsia="ru-RU"/>
          <w14:ligatures w14:val="none"/>
        </w:rPr>
        <w:t xml:space="preserve"> 199.1 Уголовного Кодекса Российской Федерации</w:t>
      </w:r>
    </w:p>
    <w:p w14:paraId="1373100D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1. Неисполнение в </w:t>
      </w:r>
      <w:hyperlink r:id="rId11" w:history="1">
        <w:r w:rsidRPr="0096489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личных интересах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обязанностей </w:t>
      </w:r>
      <w:hyperlink r:id="rId12" w:history="1">
        <w:r w:rsidRPr="0096489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налогового агента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по исчислению, удержанию или перечислению налогов и (или) </w:t>
      </w:r>
      <w:hyperlink r:id="rId13" w:history="1">
        <w:r w:rsidRPr="00964894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сборов</w:t>
        </w:r>
      </w:hyperlink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совершенное в крупном размере, - наказывается штрафом в размере от 100 000 до 300 000 рублей или в размере заработной платы или иного дохода осужденного за период от 1 года до 2 лет,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такового, либо арестом на срок до 6 месяцев, либо лишением свободы на срок до 2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403B7932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2. То же деяние, совершенное в особо крупном размере, -</w:t>
      </w:r>
    </w:p>
    <w:p w14:paraId="44A54F07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наказывается штрафом в размере от 200 000 до 500 000 рублей или в размере заработной платы или иного дохода осужденного за период от 2 до 5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14D58D8C" w14:textId="77777777" w:rsidR="00964894" w:rsidRPr="00964894" w:rsidRDefault="00964894" w:rsidP="0096489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964894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051DF09" w14:textId="77777777" w:rsidR="00CB3F87" w:rsidRPr="00964894" w:rsidRDefault="00CB3F87" w:rsidP="00964894"/>
    <w:sectPr w:rsidR="00CB3F87" w:rsidRPr="009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964894"/>
    <w:rsid w:val="00C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edprinimatelmzskaya_deyatelmznostmz/" TargetMode="External"/><Relationship Id="rId13" Type="http://schemas.openxmlformats.org/officeDocument/2006/relationships/hyperlink" Target="consultantplus://offline/ref=4014C1BD7F3D97B985044D2C22AC88429B5B7C24E3A7C38E68E34A905B51D11CFEF346BFABB1F15C3F5433EF231E2047391FC14F5752P5t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dministrativnij_shtraf/" TargetMode="External"/><Relationship Id="rId12" Type="http://schemas.openxmlformats.org/officeDocument/2006/relationships/hyperlink" Target="consultantplus://offline/ref=4014C1BD7F3D97B985044D2C22AC88429C597227E6A6C38E68E34A905B51D11CFEF346BDA9B7F9546F0E23EB6A4A29583D08DF4449525085P9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dministrativnoe_pravo/" TargetMode="External"/><Relationship Id="rId11" Type="http://schemas.openxmlformats.org/officeDocument/2006/relationships/hyperlink" Target="consultantplus://offline/ref=4014C1BD7F3D97B985044D2C22AC88429C597227E6A6C38E68E34A905B51D11CFEF346BDA9B7F954630E23EB6A4A29583D08DF4449525085P9tAH" TargetMode="External"/><Relationship Id="rId5" Type="http://schemas.openxmlformats.org/officeDocument/2006/relationships/hyperlink" Target="consultantplus://offline/ref=A9CAE1A8904417A8BBAEE64F31C31EDB38D0D8331E98CF1300304DA56C6FE9AD884FF6875163DAC036FDEF6F12D5968B7AE37508F3B8117Ay2h6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eyatelmznostmz_predprinimatelmzska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administrativnie_pravonarush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2023-07-21T06:28:00Z</dcterms:created>
  <dcterms:modified xsi:type="dcterms:W3CDTF">2023-07-21T06:28:00Z</dcterms:modified>
</cp:coreProperties>
</file>